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7" w:rsidRPr="004709D7" w:rsidRDefault="00FA66A4" w:rsidP="00FA66A4">
      <w:pPr>
        <w:rPr>
          <w:rFonts w:cs="Arial"/>
          <w:b/>
          <w:color w:val="5F497A" w:themeColor="accent4" w:themeShade="BF"/>
          <w:sz w:val="28"/>
          <w:u w:color="000080"/>
        </w:rPr>
      </w:pPr>
      <w:r w:rsidRPr="004709D7">
        <w:rPr>
          <w:rFonts w:cs="Arial"/>
          <w:b/>
          <w:color w:val="5F497A" w:themeColor="accent4" w:themeShade="BF"/>
          <w:sz w:val="28"/>
          <w:u w:color="000080"/>
        </w:rPr>
        <w:t xml:space="preserve">Adult Congenital Heart Disease (ACHD) </w:t>
      </w:r>
      <w:r w:rsidR="00255C87" w:rsidRPr="004709D7">
        <w:rPr>
          <w:rFonts w:cs="Arial"/>
          <w:b/>
          <w:color w:val="5F497A" w:themeColor="accent4" w:themeShade="BF"/>
          <w:sz w:val="28"/>
          <w:u w:color="000080"/>
        </w:rPr>
        <w:t>c</w:t>
      </w:r>
      <w:r w:rsidRPr="004709D7">
        <w:rPr>
          <w:rFonts w:cs="Arial"/>
          <w:b/>
          <w:color w:val="5F497A" w:themeColor="accent4" w:themeShade="BF"/>
          <w:sz w:val="28"/>
          <w:u w:color="000080"/>
        </w:rPr>
        <w:t xml:space="preserve">hecklist  </w:t>
      </w:r>
    </w:p>
    <w:p w:rsidR="00FA66A4" w:rsidRPr="00CD1F85" w:rsidRDefault="00FA66A4" w:rsidP="00FA66A4">
      <w:pPr>
        <w:jc w:val="center"/>
        <w:rPr>
          <w:rFonts w:cs="Arial"/>
          <w:szCs w:val="22"/>
          <w:u w:color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2"/>
        <w:gridCol w:w="2984"/>
      </w:tblGrid>
      <w:tr w:rsidR="00FA66A4" w:rsidRPr="003B1CF2" w:rsidTr="00FC7CAA">
        <w:trPr>
          <w:trHeight w:val="510"/>
        </w:trPr>
        <w:tc>
          <w:tcPr>
            <w:tcW w:w="8516" w:type="dxa"/>
            <w:gridSpan w:val="2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Name:</w:t>
            </w:r>
          </w:p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</w:p>
        </w:tc>
      </w:tr>
      <w:tr w:rsidR="00FA66A4" w:rsidRPr="003B1CF2" w:rsidTr="00FC7CAA">
        <w:trPr>
          <w:trHeight w:val="510"/>
        </w:trPr>
        <w:tc>
          <w:tcPr>
            <w:tcW w:w="5532" w:type="dxa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>
              <w:rPr>
                <w:rFonts w:cs="Arial"/>
                <w:szCs w:val="22"/>
                <w:u w:color="000080"/>
              </w:rPr>
              <w:t>GMC No</w:t>
            </w:r>
            <w:r w:rsidRPr="003B1CF2">
              <w:rPr>
                <w:rFonts w:cs="Arial"/>
                <w:szCs w:val="22"/>
                <w:u w:color="000080"/>
              </w:rPr>
              <w:t xml:space="preserve">: </w:t>
            </w:r>
          </w:p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  <w:tc>
          <w:tcPr>
            <w:tcW w:w="2984" w:type="dxa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NTN:</w:t>
            </w:r>
          </w:p>
        </w:tc>
      </w:tr>
    </w:tbl>
    <w:p w:rsidR="00FA66A4" w:rsidRPr="00CD1F85" w:rsidRDefault="00FA66A4" w:rsidP="00FA66A4">
      <w:pPr>
        <w:rPr>
          <w:rFonts w:cs="Arial"/>
          <w:b/>
          <w:szCs w:val="22"/>
          <w:u w:color="000080"/>
        </w:rPr>
      </w:pPr>
    </w:p>
    <w:p w:rsidR="00FA66A4" w:rsidRPr="00CD1F85" w:rsidRDefault="00FA66A4" w:rsidP="00FA66A4">
      <w:pPr>
        <w:rPr>
          <w:rFonts w:cs="Arial"/>
          <w:i/>
          <w:szCs w:val="22"/>
          <w:u w:color="000080"/>
        </w:rPr>
      </w:pPr>
      <w:r w:rsidRPr="00CD1F85">
        <w:rPr>
          <w:rFonts w:cs="Arial"/>
          <w:i/>
          <w:szCs w:val="22"/>
          <w:u w:color="000080"/>
        </w:rPr>
        <w:t xml:space="preserve">Demonstrates understanding of </w:t>
      </w:r>
      <w:r>
        <w:rPr>
          <w:rFonts w:cs="Arial"/>
          <w:i/>
          <w:szCs w:val="22"/>
          <w:u w:color="000080"/>
        </w:rPr>
        <w:t>the following;</w:t>
      </w:r>
      <w:r w:rsidRPr="00CD1F85">
        <w:rPr>
          <w:rFonts w:cs="Arial"/>
          <w:i/>
          <w:szCs w:val="22"/>
          <w:u w:color="00008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  <w:gridCol w:w="1827"/>
      </w:tblGrid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b/>
                <w:u w:color="000080"/>
              </w:rPr>
            </w:pPr>
            <w:r w:rsidRPr="003B1CF2">
              <w:rPr>
                <w:rFonts w:cs="Arial"/>
                <w:b/>
                <w:szCs w:val="22"/>
                <w:u w:color="000080"/>
              </w:rPr>
              <w:t>Lesion / Concept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b/>
                <w:szCs w:val="22"/>
                <w:u w:color="000080"/>
              </w:rPr>
            </w:pPr>
            <w:r>
              <w:rPr>
                <w:rFonts w:cs="Arial"/>
                <w:b/>
                <w:szCs w:val="22"/>
                <w:u w:color="000080"/>
              </w:rPr>
              <w:t>Please tick</w:t>
            </w: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Atrial </w:t>
            </w:r>
            <w:proofErr w:type="spellStart"/>
            <w:r w:rsidRPr="003B1CF2">
              <w:rPr>
                <w:rFonts w:cs="Arial"/>
                <w:szCs w:val="22"/>
                <w:u w:color="000080"/>
              </w:rPr>
              <w:t>Septal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Defect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Ventricular </w:t>
            </w:r>
            <w:proofErr w:type="spellStart"/>
            <w:r w:rsidRPr="003B1CF2">
              <w:rPr>
                <w:rFonts w:cs="Arial"/>
                <w:szCs w:val="22"/>
                <w:u w:color="000080"/>
              </w:rPr>
              <w:t>Septal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Defect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AVSD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Coarctation</w:t>
            </w:r>
            <w:proofErr w:type="spellEnd"/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Congenital aortic valve disease 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Pulmonary stenosis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PDA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Anomalous Pulmonary Venous Drainage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Transposition of the great Arteries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Congenitally corrected transposition of the great arteries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Tetralogy of </w:t>
            </w:r>
            <w:proofErr w:type="spellStart"/>
            <w:r w:rsidRPr="003B1CF2">
              <w:rPr>
                <w:rFonts w:cs="Arial"/>
                <w:szCs w:val="22"/>
                <w:u w:color="000080"/>
              </w:rPr>
              <w:t>Fallot</w:t>
            </w:r>
            <w:proofErr w:type="spellEnd"/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Ebsteins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anomaly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Shones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Complex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Truncus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</w:t>
            </w:r>
            <w:proofErr w:type="spellStart"/>
            <w:r w:rsidRPr="003B1CF2">
              <w:rPr>
                <w:rFonts w:cs="Arial"/>
                <w:szCs w:val="22"/>
                <w:u w:color="000080"/>
              </w:rPr>
              <w:t>Arteriosus</w:t>
            </w:r>
            <w:proofErr w:type="spellEnd"/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Univentricular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heart physiology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proofErr w:type="spellStart"/>
            <w:r w:rsidRPr="003B1CF2">
              <w:rPr>
                <w:rFonts w:cs="Arial"/>
                <w:szCs w:val="22"/>
                <w:u w:color="000080"/>
              </w:rPr>
              <w:t>Fontan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circulation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Management of emergencies in ACHD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Complications and management of cyanotic patients 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b/>
                <w:i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 xml:space="preserve">Pulmonary hypertension / </w:t>
            </w:r>
            <w:proofErr w:type="spellStart"/>
            <w:r w:rsidRPr="003B1CF2">
              <w:rPr>
                <w:rFonts w:cs="Arial"/>
                <w:szCs w:val="22"/>
                <w:u w:color="000080"/>
              </w:rPr>
              <w:t>Eisenmengers</w:t>
            </w:r>
            <w:proofErr w:type="spellEnd"/>
            <w:r w:rsidRPr="003B1CF2">
              <w:rPr>
                <w:rFonts w:cs="Arial"/>
                <w:szCs w:val="22"/>
                <w:u w:color="000080"/>
              </w:rPr>
              <w:t xml:space="preserve"> Syndrome 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Transition of patients from paediatric to adult care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>
              <w:rPr>
                <w:rFonts w:cs="Arial"/>
                <w:szCs w:val="22"/>
                <w:u w:color="000080"/>
              </w:rPr>
              <w:t>The importance of genetic syndromes related to certain forms of congenital heart disease.</w:t>
            </w:r>
          </w:p>
        </w:tc>
        <w:tc>
          <w:tcPr>
            <w:tcW w:w="830" w:type="pct"/>
          </w:tcPr>
          <w:p w:rsidR="00FA66A4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The increased risk of congenital heart defects in the offspring of patients with congenital heart disease themselves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Contraceptive methods / Assessment of risk of pregnancy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  <w:tr w:rsidR="00FA66A4" w:rsidRPr="003B1CF2" w:rsidTr="00FA66A4">
        <w:trPr>
          <w:trHeight w:val="397"/>
        </w:trPr>
        <w:tc>
          <w:tcPr>
            <w:tcW w:w="417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When to seek specialist advice</w:t>
            </w:r>
          </w:p>
        </w:tc>
        <w:tc>
          <w:tcPr>
            <w:tcW w:w="830" w:type="pct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szCs w:val="22"/>
                <w:u w:color="000080"/>
              </w:rPr>
            </w:pPr>
          </w:p>
        </w:tc>
      </w:tr>
    </w:tbl>
    <w:p w:rsidR="00FA66A4" w:rsidRPr="00FA66A4" w:rsidRDefault="00FA66A4" w:rsidP="00FA66A4">
      <w:pPr>
        <w:tabs>
          <w:tab w:val="left" w:pos="4140"/>
        </w:tabs>
        <w:rPr>
          <w:rFonts w:cs="Arial"/>
          <w:b/>
          <w:sz w:val="24"/>
          <w:szCs w:val="22"/>
          <w:u w:color="000080"/>
        </w:rPr>
      </w:pPr>
      <w:r w:rsidRPr="00FA66A4">
        <w:rPr>
          <w:rFonts w:cs="Arial"/>
          <w:b/>
          <w:sz w:val="24"/>
          <w:szCs w:val="22"/>
          <w:u w:color="000080"/>
        </w:rPr>
        <w:lastRenderedPageBreak/>
        <w:t>Guidance</w:t>
      </w:r>
    </w:p>
    <w:p w:rsidR="00FA66A4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 xml:space="preserve">During </w:t>
      </w:r>
      <w:r w:rsidRPr="005B29CF">
        <w:rPr>
          <w:rFonts w:cs="Arial"/>
          <w:b/>
          <w:szCs w:val="22"/>
          <w:u w:color="000080"/>
        </w:rPr>
        <w:t>core training in ST3, ST4, ST5</w:t>
      </w:r>
      <w:r w:rsidRPr="005B29CF">
        <w:rPr>
          <w:rFonts w:cs="Arial"/>
          <w:szCs w:val="22"/>
          <w:u w:color="000080"/>
        </w:rPr>
        <w:t>, each trainee should attend;</w:t>
      </w: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>Either</w:t>
      </w:r>
    </w:p>
    <w:p w:rsidR="00FA66A4" w:rsidRPr="005B29CF" w:rsidRDefault="00FA66A4" w:rsidP="00FA66A4">
      <w:pPr>
        <w:numPr>
          <w:ilvl w:val="0"/>
          <w:numId w:val="1"/>
        </w:num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>A face to face training course covering the core curriculum over 1 - 2 days</w:t>
      </w: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>Or</w:t>
      </w:r>
    </w:p>
    <w:p w:rsidR="00FA66A4" w:rsidRPr="005B29CF" w:rsidRDefault="00FA66A4" w:rsidP="00FA66A4">
      <w:pPr>
        <w:numPr>
          <w:ilvl w:val="0"/>
          <w:numId w:val="1"/>
        </w:numPr>
        <w:tabs>
          <w:tab w:val="left" w:pos="4140"/>
        </w:tabs>
        <w:rPr>
          <w:rFonts w:cs="Arial"/>
          <w:szCs w:val="22"/>
          <w:u w:color="000080"/>
        </w:rPr>
      </w:pPr>
      <w:r>
        <w:rPr>
          <w:rFonts w:cs="Arial"/>
          <w:szCs w:val="22"/>
          <w:u w:color="000080"/>
        </w:rPr>
        <w:t>C</w:t>
      </w:r>
      <w:r w:rsidRPr="005B29CF">
        <w:rPr>
          <w:rFonts w:cs="Arial"/>
          <w:szCs w:val="22"/>
          <w:u w:color="000080"/>
        </w:rPr>
        <w:t>omplete the on line training course provided through ISACHD (link through BCS</w:t>
      </w:r>
      <w:r>
        <w:rPr>
          <w:rFonts w:cs="Arial"/>
          <w:szCs w:val="22"/>
          <w:u w:color="000080"/>
        </w:rPr>
        <w:t xml:space="preserve"> website) and complete the self-</w:t>
      </w:r>
      <w:r w:rsidRPr="005B29CF">
        <w:rPr>
          <w:rFonts w:cs="Arial"/>
          <w:szCs w:val="22"/>
          <w:u w:color="000080"/>
        </w:rPr>
        <w:t>assessment</w:t>
      </w:r>
      <w:r>
        <w:rPr>
          <w:rFonts w:cs="Arial"/>
          <w:szCs w:val="22"/>
          <w:u w:color="000080"/>
        </w:rPr>
        <w:t>.</w:t>
      </w: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b/>
          <w:szCs w:val="22"/>
          <w:u w:color="000080"/>
        </w:rPr>
        <w:t>And</w:t>
      </w:r>
      <w:r w:rsidRPr="005B29CF">
        <w:rPr>
          <w:rFonts w:cs="Arial"/>
          <w:szCs w:val="22"/>
          <w:u w:color="000080"/>
        </w:rPr>
        <w:t xml:space="preserve"> should complete</w:t>
      </w:r>
    </w:p>
    <w:p w:rsidR="00FA66A4" w:rsidRPr="005B29CF" w:rsidRDefault="00FA66A4" w:rsidP="00FA66A4">
      <w:pPr>
        <w:numPr>
          <w:ilvl w:val="0"/>
          <w:numId w:val="1"/>
        </w:num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 xml:space="preserve">Ideally a minimum of </w:t>
      </w:r>
      <w:r w:rsidRPr="005B29CF">
        <w:rPr>
          <w:rFonts w:cs="Arial"/>
          <w:b/>
          <w:szCs w:val="22"/>
          <w:u w:color="000080"/>
        </w:rPr>
        <w:t xml:space="preserve">a two week attachment in an ACHD surgical specialist centre </w:t>
      </w: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5B29CF">
        <w:rPr>
          <w:rFonts w:cs="Arial"/>
          <w:szCs w:val="22"/>
          <w:u w:color="000080"/>
        </w:rPr>
        <w:t>Or</w:t>
      </w:r>
    </w:p>
    <w:p w:rsidR="00FA66A4" w:rsidRPr="005B29CF" w:rsidRDefault="00FA66A4" w:rsidP="00FA66A4">
      <w:pPr>
        <w:numPr>
          <w:ilvl w:val="0"/>
          <w:numId w:val="1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A</w:t>
      </w:r>
      <w:r w:rsidRPr="005B29CF">
        <w:rPr>
          <w:color w:val="000000"/>
          <w:szCs w:val="22"/>
        </w:rPr>
        <w:t xml:space="preserve">ttend specialist clinics in adult congenital heart disease. In order to achieve competence, it is envisaged that trainees are likely to need to attend a minimum of 10 specialist clinics and /or ward rounds. </w:t>
      </w:r>
    </w:p>
    <w:p w:rsidR="00FA66A4" w:rsidRPr="005B29CF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5B29CF" w:rsidRDefault="00FA66A4" w:rsidP="00FA66A4">
      <w:pPr>
        <w:tabs>
          <w:tab w:val="left" w:pos="4140"/>
        </w:tabs>
        <w:rPr>
          <w:rFonts w:cs="Arial"/>
          <w:i/>
          <w:szCs w:val="22"/>
          <w:u w:color="000080"/>
        </w:rPr>
      </w:pPr>
      <w:r w:rsidRPr="005B29CF">
        <w:rPr>
          <w:rFonts w:cs="Arial"/>
          <w:i/>
          <w:szCs w:val="22"/>
          <w:u w:color="000080"/>
        </w:rPr>
        <w:t>Less than full time trainees (LTFTTs) should negotiate appropriate timing.</w:t>
      </w:r>
    </w:p>
    <w:p w:rsidR="00FA66A4" w:rsidRPr="00CD1F85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44"/>
        <w:gridCol w:w="2566"/>
      </w:tblGrid>
      <w:tr w:rsidR="00FA66A4" w:rsidRPr="003B1CF2" w:rsidTr="00FC7CAA">
        <w:trPr>
          <w:trHeight w:val="397"/>
        </w:trPr>
        <w:tc>
          <w:tcPr>
            <w:tcW w:w="1384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b/>
                <w:u w:color="000080"/>
              </w:rPr>
            </w:pPr>
            <w:r w:rsidRPr="003B1CF2">
              <w:rPr>
                <w:rFonts w:cs="Arial"/>
                <w:b/>
                <w:szCs w:val="22"/>
                <w:u w:color="000080"/>
              </w:rPr>
              <w:t>Date</w:t>
            </w:r>
          </w:p>
        </w:tc>
        <w:tc>
          <w:tcPr>
            <w:tcW w:w="4844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b/>
                <w:u w:color="000080"/>
              </w:rPr>
            </w:pPr>
            <w:r w:rsidRPr="003B1CF2">
              <w:rPr>
                <w:rFonts w:cs="Arial"/>
                <w:b/>
                <w:szCs w:val="22"/>
                <w:u w:color="000080"/>
              </w:rPr>
              <w:t>Session</w:t>
            </w:r>
          </w:p>
        </w:tc>
        <w:tc>
          <w:tcPr>
            <w:tcW w:w="2566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b/>
                <w:u w:color="000080"/>
              </w:rPr>
            </w:pPr>
            <w:r w:rsidRPr="003B1CF2">
              <w:rPr>
                <w:rFonts w:cs="Arial"/>
                <w:b/>
                <w:szCs w:val="22"/>
                <w:u w:color="000080"/>
              </w:rPr>
              <w:t>Signed</w:t>
            </w:r>
          </w:p>
        </w:tc>
      </w:tr>
      <w:tr w:rsidR="00FA66A4" w:rsidRPr="003B1CF2" w:rsidTr="00FC7CAA">
        <w:trPr>
          <w:trHeight w:val="397"/>
        </w:trPr>
        <w:tc>
          <w:tcPr>
            <w:tcW w:w="1384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</w:tc>
        <w:tc>
          <w:tcPr>
            <w:tcW w:w="4844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Com</w:t>
            </w:r>
            <w:r>
              <w:rPr>
                <w:rFonts w:cs="Arial"/>
                <w:szCs w:val="22"/>
                <w:u w:color="000080"/>
              </w:rPr>
              <w:t>pleted face to face training c</w:t>
            </w:r>
            <w:r w:rsidRPr="003B1CF2">
              <w:rPr>
                <w:rFonts w:cs="Arial"/>
                <w:szCs w:val="22"/>
                <w:u w:color="000080"/>
              </w:rPr>
              <w:t xml:space="preserve">ourse </w:t>
            </w:r>
          </w:p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b/>
                <w:u w:color="000080"/>
              </w:rPr>
            </w:pPr>
            <w:r w:rsidRPr="003B1CF2">
              <w:rPr>
                <w:rFonts w:cs="Arial"/>
                <w:b/>
                <w:szCs w:val="22"/>
                <w:u w:color="000080"/>
              </w:rPr>
              <w:t xml:space="preserve">OR </w:t>
            </w:r>
          </w:p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Completed on line training course</w:t>
            </w:r>
          </w:p>
        </w:tc>
        <w:tc>
          <w:tcPr>
            <w:tcW w:w="2566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</w:tc>
      </w:tr>
      <w:tr w:rsidR="00FA66A4" w:rsidRPr="003B1CF2" w:rsidTr="00FC7CAA">
        <w:trPr>
          <w:trHeight w:val="397"/>
        </w:trPr>
        <w:tc>
          <w:tcPr>
            <w:tcW w:w="1384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</w:tc>
        <w:tc>
          <w:tcPr>
            <w:tcW w:w="4844" w:type="dxa"/>
          </w:tcPr>
          <w:p w:rsidR="00FA66A4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 w:rsidRPr="003B1CF2">
              <w:rPr>
                <w:rFonts w:cs="Arial"/>
                <w:szCs w:val="22"/>
                <w:u w:color="000080"/>
              </w:rPr>
              <w:t>Satisfactory attendance and engagement during two week ACHD attachment in specialist centre</w:t>
            </w:r>
          </w:p>
          <w:p w:rsidR="00FA66A4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  <w:p w:rsidR="00FA66A4" w:rsidRPr="00604FC0" w:rsidRDefault="00FA66A4" w:rsidP="00FC7CAA">
            <w:pPr>
              <w:tabs>
                <w:tab w:val="left" w:pos="4140"/>
              </w:tabs>
              <w:rPr>
                <w:rFonts w:cs="Arial"/>
                <w:b/>
                <w:u w:color="000080"/>
              </w:rPr>
            </w:pPr>
            <w:r w:rsidRPr="00604FC0">
              <w:rPr>
                <w:rFonts w:cs="Arial"/>
                <w:b/>
                <w:szCs w:val="22"/>
                <w:u w:color="000080"/>
              </w:rPr>
              <w:t>OR</w:t>
            </w:r>
          </w:p>
          <w:p w:rsidR="00FA66A4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  <w:r>
              <w:rPr>
                <w:rFonts w:cs="Arial"/>
                <w:szCs w:val="22"/>
                <w:u w:color="000080"/>
              </w:rPr>
              <w:t>Attended at least 10 specialist ACHD clinics or ward rounds</w:t>
            </w:r>
          </w:p>
        </w:tc>
        <w:tc>
          <w:tcPr>
            <w:tcW w:w="2566" w:type="dxa"/>
          </w:tcPr>
          <w:p w:rsidR="00FA66A4" w:rsidRPr="003B1CF2" w:rsidRDefault="00FA66A4" w:rsidP="00FC7CAA">
            <w:pPr>
              <w:tabs>
                <w:tab w:val="left" w:pos="4140"/>
              </w:tabs>
              <w:rPr>
                <w:rFonts w:cs="Arial"/>
                <w:u w:color="000080"/>
              </w:rPr>
            </w:pPr>
          </w:p>
        </w:tc>
      </w:tr>
    </w:tbl>
    <w:p w:rsidR="00FA66A4" w:rsidRPr="00BF74D8" w:rsidRDefault="00FA66A4" w:rsidP="00FA66A4">
      <w:pPr>
        <w:tabs>
          <w:tab w:val="left" w:pos="4140"/>
        </w:tabs>
        <w:rPr>
          <w:rFonts w:cs="Arial"/>
          <w:b/>
          <w:szCs w:val="22"/>
          <w:u w:color="000080"/>
        </w:rPr>
      </w:pPr>
    </w:p>
    <w:p w:rsidR="00FA66A4" w:rsidRDefault="00FA66A4" w:rsidP="00FA66A4">
      <w:pPr>
        <w:tabs>
          <w:tab w:val="left" w:pos="4140"/>
        </w:tabs>
        <w:rPr>
          <w:rFonts w:cs="Arial"/>
          <w:b/>
          <w:szCs w:val="22"/>
          <w:u w:color="000080"/>
        </w:rPr>
      </w:pPr>
    </w:p>
    <w:p w:rsidR="00FA66A4" w:rsidRPr="00BF74D8" w:rsidRDefault="00FA66A4" w:rsidP="00FA66A4">
      <w:pPr>
        <w:tabs>
          <w:tab w:val="left" w:pos="4140"/>
        </w:tabs>
        <w:rPr>
          <w:rFonts w:cs="Arial"/>
          <w:b/>
          <w:szCs w:val="22"/>
          <w:u w:color="000080"/>
        </w:rPr>
      </w:pPr>
      <w:r w:rsidRPr="00BF74D8">
        <w:rPr>
          <w:rFonts w:cs="Arial"/>
          <w:b/>
          <w:szCs w:val="22"/>
          <w:u w:color="000080"/>
        </w:rPr>
        <w:t>This form should be reviewed and signed off by a sub-specialty ACHD consultant</w:t>
      </w:r>
      <w:r>
        <w:rPr>
          <w:rFonts w:cs="Arial"/>
          <w:b/>
          <w:szCs w:val="22"/>
          <w:u w:color="000080"/>
        </w:rPr>
        <w:t xml:space="preserve"> and</w:t>
      </w:r>
      <w:r w:rsidRPr="00BF74D8">
        <w:rPr>
          <w:rFonts w:cs="Arial"/>
          <w:b/>
          <w:szCs w:val="22"/>
          <w:u w:color="000080"/>
        </w:rPr>
        <w:t xml:space="preserve"> uploaded </w:t>
      </w:r>
      <w:r>
        <w:rPr>
          <w:rFonts w:cs="Arial"/>
          <w:b/>
          <w:szCs w:val="22"/>
          <w:u w:color="000080"/>
        </w:rPr>
        <w:t xml:space="preserve">to the ePortfolio. </w:t>
      </w:r>
    </w:p>
    <w:p w:rsidR="00FA66A4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CD1F85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CD1F85">
        <w:rPr>
          <w:rFonts w:cs="Arial"/>
          <w:szCs w:val="22"/>
          <w:u w:color="000080"/>
        </w:rPr>
        <w:t>Name ___________________________</w:t>
      </w:r>
      <w:r w:rsidRPr="00CD1F85">
        <w:rPr>
          <w:rFonts w:cs="Arial"/>
          <w:szCs w:val="22"/>
          <w:u w:color="000080"/>
        </w:rPr>
        <w:tab/>
      </w:r>
      <w:r w:rsidRPr="00CD1F85">
        <w:rPr>
          <w:rFonts w:cs="Arial"/>
          <w:szCs w:val="22"/>
          <w:u w:color="000080"/>
        </w:rPr>
        <w:tab/>
        <w:t>Post       _________________________</w:t>
      </w:r>
    </w:p>
    <w:p w:rsidR="00FA66A4" w:rsidRPr="00CD1F85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</w:p>
    <w:p w:rsidR="00FA66A4" w:rsidRPr="00CD1F85" w:rsidRDefault="00FA66A4" w:rsidP="00FA66A4">
      <w:pPr>
        <w:tabs>
          <w:tab w:val="left" w:pos="4140"/>
        </w:tabs>
        <w:rPr>
          <w:rFonts w:cs="Arial"/>
          <w:szCs w:val="22"/>
          <w:u w:color="000080"/>
        </w:rPr>
      </w:pPr>
      <w:r w:rsidRPr="00CD1F85">
        <w:rPr>
          <w:rFonts w:cs="Arial"/>
          <w:szCs w:val="22"/>
          <w:u w:color="000080"/>
        </w:rPr>
        <w:t>Signed __________________________</w:t>
      </w:r>
      <w:r w:rsidRPr="00CD1F85">
        <w:rPr>
          <w:rFonts w:cs="Arial"/>
          <w:szCs w:val="22"/>
          <w:u w:color="000080"/>
        </w:rPr>
        <w:tab/>
      </w:r>
      <w:r w:rsidRPr="00CD1F85">
        <w:rPr>
          <w:rFonts w:cs="Arial"/>
          <w:szCs w:val="22"/>
          <w:u w:color="000080"/>
        </w:rPr>
        <w:tab/>
        <w:t>Date        ___________________</w:t>
      </w:r>
      <w:r>
        <w:rPr>
          <w:rFonts w:cs="Arial"/>
          <w:szCs w:val="22"/>
          <w:u w:color="000080"/>
        </w:rPr>
        <w:t>_____</w:t>
      </w:r>
    </w:p>
    <w:p w:rsidR="00FA66A4" w:rsidRDefault="00FA66A4" w:rsidP="00FA66A4"/>
    <w:p w:rsidR="00291EB0" w:rsidRPr="00774B38" w:rsidRDefault="004709D7" w:rsidP="00A75500">
      <w:pPr>
        <w:rPr>
          <w:rFonts w:asciiTheme="majorHAnsi" w:hAnsiTheme="majorHAnsi"/>
          <w:szCs w:val="22"/>
        </w:rPr>
      </w:pPr>
      <w:bookmarkStart w:id="0" w:name="_GoBack"/>
      <w:bookmarkEnd w:id="0"/>
    </w:p>
    <w:sectPr w:rsidR="00291EB0" w:rsidRPr="00774B38" w:rsidSect="003F6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60" w:right="540" w:bottom="1846" w:left="568" w:header="426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A4" w:rsidRDefault="00FA66A4">
      <w:r>
        <w:separator/>
      </w:r>
    </w:p>
  </w:endnote>
  <w:endnote w:type="continuationSeparator" w:id="0">
    <w:p w:rsidR="00FA66A4" w:rsidRDefault="00F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 w:rsidP="00523C7E">
    <w:pPr>
      <w:pStyle w:val="Footer"/>
      <w:ind w:left="-567"/>
    </w:pPr>
    <w:r>
      <w:rPr>
        <w:noProof/>
        <w:lang w:eastAsia="en-GB"/>
      </w:rPr>
      <w:drawing>
        <wp:inline distT="0" distB="0" distL="0" distR="0">
          <wp:extent cx="6852920" cy="835614"/>
          <wp:effectExtent l="0" t="0" r="0" b="3175"/>
          <wp:docPr id="4" name="Picture 4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FD" w:rsidRDefault="00523C7E" w:rsidP="00E739FD">
    <w:pPr>
      <w:pStyle w:val="Footer"/>
      <w:ind w:left="-567"/>
    </w:pPr>
    <w:r>
      <w:rPr>
        <w:noProof/>
        <w:lang w:eastAsia="en-GB"/>
      </w:rPr>
      <w:drawing>
        <wp:inline distT="0" distB="0" distL="0" distR="0">
          <wp:extent cx="6852920" cy="835614"/>
          <wp:effectExtent l="0" t="0" r="0" b="3175"/>
          <wp:docPr id="5" name="Picture 5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A4" w:rsidRDefault="00FA66A4">
      <w:r>
        <w:separator/>
      </w:r>
    </w:p>
  </w:footnote>
  <w:footnote w:type="continuationSeparator" w:id="0">
    <w:p w:rsidR="00FA66A4" w:rsidRDefault="00FA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B9" w:rsidRDefault="00523C7E" w:rsidP="00E739FD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617F"/>
    <w:multiLevelType w:val="hybridMultilevel"/>
    <w:tmpl w:val="86BE8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4"/>
    <w:rsid w:val="00255C87"/>
    <w:rsid w:val="0034746D"/>
    <w:rsid w:val="00347A42"/>
    <w:rsid w:val="00391520"/>
    <w:rsid w:val="003F6610"/>
    <w:rsid w:val="00452DAA"/>
    <w:rsid w:val="004709D7"/>
    <w:rsid w:val="00523C7E"/>
    <w:rsid w:val="00621A0D"/>
    <w:rsid w:val="00774B38"/>
    <w:rsid w:val="007A2C43"/>
    <w:rsid w:val="007C0EF9"/>
    <w:rsid w:val="008C112E"/>
    <w:rsid w:val="00994640"/>
    <w:rsid w:val="00A75500"/>
    <w:rsid w:val="00B44FF0"/>
    <w:rsid w:val="00C037C0"/>
    <w:rsid w:val="00C106D8"/>
    <w:rsid w:val="00CB7BB9"/>
    <w:rsid w:val="00D337A3"/>
    <w:rsid w:val="00D9598B"/>
    <w:rsid w:val="00DB6F33"/>
    <w:rsid w:val="00E739FD"/>
    <w:rsid w:val="00FA6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Current%20Templates\2014%20JRCPTB_reports%20and%20updates_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JRCPTB_reports and updates__single.dotx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Fleet</dc:creator>
  <cp:lastModifiedBy>Zoe Fleet</cp:lastModifiedBy>
  <cp:revision>3</cp:revision>
  <cp:lastPrinted>2013-08-19T09:32:00Z</cp:lastPrinted>
  <dcterms:created xsi:type="dcterms:W3CDTF">2015-11-09T14:49:00Z</dcterms:created>
  <dcterms:modified xsi:type="dcterms:W3CDTF">2015-11-12T12:11:00Z</dcterms:modified>
</cp:coreProperties>
</file>